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anchor allowOverlap="1" behindDoc="0" distB="0" distT="0" distL="114300" distR="114300" hidden="0" layoutInCell="1" locked="0" relativeHeight="0" simplePos="0">
            <wp:simplePos x="0" y="0"/>
            <wp:positionH relativeFrom="page">
              <wp:posOffset>71438</wp:posOffset>
            </wp:positionH>
            <wp:positionV relativeFrom="page">
              <wp:posOffset>57150</wp:posOffset>
            </wp:positionV>
            <wp:extent cx="7629546" cy="1018903"/>
            <wp:effectExtent b="0" l="0" r="0" t="0"/>
            <wp:wrapSquare wrapText="bothSides" distB="0" distT="0" distL="114300" distR="114300"/>
            <wp:docPr descr="Background pattern&#10;&#10;Description automatically generated" id="33" name="image6.png"/>
            <a:graphic>
              <a:graphicData uri="http://schemas.openxmlformats.org/drawingml/2006/picture">
                <pic:pic>
                  <pic:nvPicPr>
                    <pic:cNvPr descr="Background pattern&#10;&#10;Description automatically generated" id="0" name="image6.png"/>
                    <pic:cNvPicPr preferRelativeResize="0"/>
                  </pic:nvPicPr>
                  <pic:blipFill>
                    <a:blip r:embed="rId7"/>
                    <a:srcRect b="0" l="0" r="0" t="0"/>
                    <a:stretch>
                      <a:fillRect/>
                    </a:stretch>
                  </pic:blipFill>
                  <pic:spPr>
                    <a:xfrm>
                      <a:off x="0" y="0"/>
                      <a:ext cx="7629546" cy="101890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3">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Lecture Tutorial: </w:t>
      </w:r>
      <w:r w:rsidDel="00000000" w:rsidR="00000000" w:rsidRPr="00000000">
        <w:rPr>
          <w:rFonts w:ascii="Times New Roman" w:cs="Times New Roman" w:eastAsia="Times New Roman" w:hAnsi="Times New Roman"/>
          <w:sz w:val="32"/>
          <w:szCs w:val="32"/>
          <w:rtl w:val="0"/>
        </w:rPr>
        <w:t xml:space="preserve">Determining the Atmospheric Composition of Exoplanets</w:t>
      </w:r>
    </w:p>
    <w:p w:rsidR="00000000" w:rsidDel="00000000" w:rsidP="00000000" w:rsidRDefault="00000000" w:rsidRPr="00000000" w14:paraId="0000000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Fonts w:ascii="Times New Roman" w:cs="Times New Roman" w:eastAsia="Times New Roman" w:hAnsi="Times New Roman"/>
          <w:sz w:val="24"/>
          <w:szCs w:val="24"/>
          <w:rtl w:val="0"/>
        </w:rPr>
        <w:t xml:space="preserve">This tutorial presents students to the idea of how spectral patterns observed through planetary atmospheres can provide information about atmospheric composition, as well as what other variables scientists consider when looking for planets that might support life.</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Typical astronomy classes cover the nature of light, as well as graph reading skills.  </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Prerequisite:</w:t>
      </w:r>
      <w:r w:rsidDel="00000000" w:rsidR="00000000" w:rsidRPr="00000000">
        <w:rPr>
          <w:rtl w:val="0"/>
        </w:rPr>
      </w:r>
    </w:p>
    <w:p w:rsidR="00000000" w:rsidDel="00000000" w:rsidP="00000000" w:rsidRDefault="00000000" w:rsidRPr="00000000" w14:paraId="00000009">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familiar with black-body diagrams</w:t>
      </w:r>
    </w:p>
    <w:p w:rsidR="00000000" w:rsidDel="00000000" w:rsidP="00000000" w:rsidRDefault="00000000" w:rsidRPr="00000000" w14:paraId="0000000A">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familiar with the transit method</w:t>
      </w:r>
    </w:p>
    <w:p w:rsidR="00000000" w:rsidDel="00000000" w:rsidP="00000000" w:rsidRDefault="00000000" w:rsidRPr="00000000" w14:paraId="0000000B">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 absorption and emission lines (for elements)</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Instructions: </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In this activity, you will explore one of the ways exoplanets are detected by astronomers. You'll build an understanding of how the chemical composition of an exoplanet's atmosphere can influence the light that comes to us from its star. To apply your knowledge, you then will select from </w:t>
      </w:r>
      <w:r w:rsidDel="00000000" w:rsidR="00000000" w:rsidRPr="00000000">
        <w:rPr>
          <w:rFonts w:ascii="Times New Roman" w:cs="Times New Roman" w:eastAsia="Times New Roman" w:hAnsi="Times New Roman"/>
          <w:rtl w:val="0"/>
        </w:rPr>
        <w:t xml:space="preserve">among a number of possible exoplanets to explore, and provide a rationale for why you would choose it as a priority for exploration.</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1: Understanding the Transit Method</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Below is a schematic of the transit method for discovering exoplanets orbiting other stars in the Milky Way. On the y-axis of the graph is the flux, or total output of the star’s light that is measured. </w:t>
      </w:r>
    </w:p>
    <w:p w:rsidR="00000000" w:rsidDel="00000000" w:rsidP="00000000" w:rsidRDefault="00000000" w:rsidRPr="00000000" w14:paraId="0000001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in words why the flux on the y-axis is not constant as time goes by on the x-axis.</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would this solar system need to be oriented with respect to Earth for us to do this type of measurement? Include a diagram with your explanation.</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Notice that the light transit curves do not look the same for each star and its exoplanet. Provide at least four factors that might influence the shape of the curve.</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257175</wp:posOffset>
            </wp:positionV>
            <wp:extent cx="3976688" cy="2148505"/>
            <wp:effectExtent b="0" l="0" r="0" t="0"/>
            <wp:wrapSquare wrapText="bothSides" distB="114300" distT="114300" distL="114300" distR="114300"/>
            <wp:docPr id="3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976688" cy="2148505"/>
                    </a:xfrm>
                    <a:prstGeom prst="rect"/>
                    <a:ln/>
                  </pic:spPr>
                </pic:pic>
              </a:graphicData>
            </a:graphic>
          </wp:anchor>
        </w:drawing>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Source: </w:t>
      </w:r>
      <w:hyperlink r:id="rId9">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br w:type="page"/>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2: Review of black body spectra</w:t>
      </w:r>
      <w:r w:rsidDel="00000000" w:rsidR="00000000" w:rsidRPr="00000000">
        <w:drawing>
          <wp:anchor allowOverlap="1" behindDoc="0" distB="114300" distT="114300" distL="114300" distR="114300" hidden="0" layoutInCell="1" locked="0" relativeHeight="0" simplePos="0">
            <wp:simplePos x="0" y="0"/>
            <wp:positionH relativeFrom="column">
              <wp:posOffset>3514853</wp:posOffset>
            </wp:positionH>
            <wp:positionV relativeFrom="paragraph">
              <wp:posOffset>62050</wp:posOffset>
            </wp:positionV>
            <wp:extent cx="2852690" cy="2281238"/>
            <wp:effectExtent b="0" l="0" r="0" t="0"/>
            <wp:wrapSquare wrapText="bothSides" distB="114300" distT="114300" distL="114300" distR="114300"/>
            <wp:docPr id="2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852690" cy="2281238"/>
                    </a:xfrm>
                    <a:prstGeom prst="rect"/>
                    <a:ln/>
                  </pic:spPr>
                </pic:pic>
              </a:graphicData>
            </a:graphic>
          </wp:anchor>
        </w:drawing>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Stars are similar to “black bodies”—they are objects that can nearly perfectly emit and absorb radiation. The light they emit is similar to a blackbody curve, with color and spectral radiance (flux at each wavelength) determined only by their temperatures.</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graph to the right, compare the characteristics of the black body spectrum of a red (3000 K) versus a blue (5000 K) star.</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w:t>
      </w:r>
      <w:hyperlink r:id="rId11">
        <w:r w:rsidDel="00000000" w:rsidR="00000000" w:rsidRPr="00000000">
          <w:rPr>
            <w:rFonts w:ascii="Times New Roman" w:cs="Times New Roman" w:eastAsia="Times New Roman" w:hAnsi="Times New Roman"/>
            <w:color w:val="1155cc"/>
            <w:u w:val="single"/>
            <w:rtl w:val="0"/>
          </w:rPr>
          <w:t xml:space="preserve">Darth Kule</w:t>
        </w:r>
      </w:hyperlink>
      <w:r w:rsidDel="00000000" w:rsidR="00000000" w:rsidRPr="00000000">
        <w:rPr>
          <w:rFonts w:ascii="Times New Roman" w:cs="Times New Roman" w:eastAsia="Times New Roman" w:hAnsi="Times New Roman"/>
          <w:rtl w:val="0"/>
        </w:rPr>
        <w:t xml:space="preserve"> (public domain)</w:t>
      </w:r>
    </w:p>
    <w:p w:rsidR="00000000" w:rsidDel="00000000" w:rsidP="00000000" w:rsidRDefault="00000000" w:rsidRPr="00000000" w14:paraId="0000003B">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a star might appear red, white, or blue, how many visible colors do these stars actually produce?</w:t>
      </w:r>
    </w:p>
    <w:p w:rsidR="00000000" w:rsidDel="00000000" w:rsidP="00000000" w:rsidRDefault="00000000" w:rsidRPr="00000000" w14:paraId="0000003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 3: Review of absorption spectra</w:t>
      </w:r>
      <w:r w:rsidDel="00000000" w:rsidR="00000000" w:rsidRPr="00000000">
        <w:drawing>
          <wp:anchor allowOverlap="1" behindDoc="0" distB="114300" distT="114300" distL="114300" distR="114300" hidden="0" layoutInCell="1" locked="0" relativeHeight="0" simplePos="0">
            <wp:simplePos x="0" y="0"/>
            <wp:positionH relativeFrom="column">
              <wp:posOffset>3591469</wp:posOffset>
            </wp:positionH>
            <wp:positionV relativeFrom="paragraph">
              <wp:posOffset>151311</wp:posOffset>
            </wp:positionV>
            <wp:extent cx="2738438" cy="2141599"/>
            <wp:effectExtent b="0" l="0" r="0" t="0"/>
            <wp:wrapSquare wrapText="bothSides" distB="114300" distT="114300" distL="114300" distR="114300"/>
            <wp:docPr id="3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38438" cy="2141599"/>
                    </a:xfrm>
                    <a:prstGeom prst="rect"/>
                    <a:ln/>
                  </pic:spPr>
                </pic:pic>
              </a:graphicData>
            </a:graphic>
          </wp:anchor>
        </w:drawing>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an exoplanet passes in front of its star, the planet blocks a small bit of the star's light (see Part 1). An even smaller amount of the star's light passes through the edge of the planet's atmosphere, and chemical elements and molecules in that atmosphere can absorb star light at some wavelengths. Rather than seeing a uniform spectrum, we see a spectrum in which certain frequencies (spectral lines) are removed or much dimmer than usual, showing a “dip” in the intensity graph. The frequency of these spectral lines corresponds to the unique chemical indicator of components in the planet’s atmosphere.</w:t>
      </w:r>
    </w:p>
    <w:p w:rsidR="00000000" w:rsidDel="00000000" w:rsidP="00000000" w:rsidRDefault="00000000" w:rsidRPr="00000000" w14:paraId="00000041">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w:t>
      </w:r>
      <w:hyperlink r:id="rId13">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233088</wp:posOffset>
            </wp:positionV>
            <wp:extent cx="3465345" cy="1000125"/>
            <wp:effectExtent b="0" l="0" r="0" t="0"/>
            <wp:wrapSquare wrapText="bothSides" distB="114300" distT="114300" distL="114300" distR="114300"/>
            <wp:docPr id="3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465345" cy="1000125"/>
                    </a:xfrm>
                    <a:prstGeom prst="rect"/>
                    <a:ln/>
                  </pic:spPr>
                </pic:pic>
              </a:graphicData>
            </a:graphic>
          </wp:anchor>
        </w:drawing>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w:t>
      </w:r>
      <w:hyperlink r:id="rId15">
        <w:r w:rsidDel="00000000" w:rsidR="00000000" w:rsidRPr="00000000">
          <w:rPr>
            <w:rFonts w:ascii="Times New Roman" w:cs="Times New Roman" w:eastAsia="Times New Roman" w:hAnsi="Times New Roman"/>
            <w:color w:val="1155cc"/>
            <w:u w:val="single"/>
            <w:rtl w:val="0"/>
          </w:rPr>
          <w:t xml:space="preserve">NASA</w:t>
        </w:r>
      </w:hyperlink>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graph to the right shows a blackbody curve of the light that has passed through the Earth’s atmosphere at the top of the atmosphere and at sea level. </w:t>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114300</wp:posOffset>
            </wp:positionV>
            <wp:extent cx="2993772" cy="3052763"/>
            <wp:effectExtent b="0" l="0" r="0" t="0"/>
            <wp:wrapSquare wrapText="bothSides" distB="114300" distT="114300" distL="114300" distR="114300"/>
            <wp:docPr id="3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993772" cy="3052763"/>
                    </a:xfrm>
                    <a:prstGeom prst="rect"/>
                    <a:ln/>
                  </pic:spPr>
                </pic:pic>
              </a:graphicData>
            </a:graphic>
          </wp:anchor>
        </w:drawing>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Explain why the graph to the right shows more absorption dips in the sea level spectrum versus the top of the atmosphere spectrum.</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ind w:left="216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ind w:left="216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Draw the general shape of a flux graph for an Earth-like planet, but whose atmosphere is composed of pure carbon dioxide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Draw the general shape of a flux graph for an Earth-like planet, but whose atmosphere is composed of pure ozone (O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908300"/>
                  <wp:effectExtent b="0" l="0" r="0" t="0"/>
                  <wp:docPr id="3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38450" cy="2908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908300"/>
                  <wp:effectExtent b="0" l="0" r="0" t="0"/>
                  <wp:docPr id="3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38450" cy="2908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Post-Work</w:t>
      </w:r>
      <w:r w:rsidDel="00000000" w:rsidR="00000000" w:rsidRPr="00000000">
        <w:rPr>
          <w:rFonts w:ascii="Times New Roman" w:cs="Times New Roman" w:eastAsia="Times New Roman" w:hAnsi="Times New Roman"/>
          <w:rtl w:val="0"/>
        </w:rPr>
        <w:t xml:space="preserve"> (Complete </w:t>
      </w:r>
      <w:r w:rsidDel="00000000" w:rsidR="00000000" w:rsidRPr="00000000">
        <w:rPr>
          <w:rFonts w:ascii="Times New Roman" w:cs="Times New Roman" w:eastAsia="Times New Roman" w:hAnsi="Times New Roman"/>
          <w:i w:val="1"/>
          <w:rtl w:val="0"/>
        </w:rPr>
        <w:t xml:space="preserve">after</w:t>
      </w:r>
      <w:r w:rsidDel="00000000" w:rsidR="00000000" w:rsidRPr="00000000">
        <w:rPr>
          <w:rFonts w:ascii="Times New Roman" w:cs="Times New Roman" w:eastAsia="Times New Roman" w:hAnsi="Times New Roman"/>
          <w:rtl w:val="0"/>
        </w:rPr>
        <w:t xml:space="preserve"> coming to class).</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Read the following article by Dr. Sara Seager about the search for life on planets beyond the solar system:</w:t>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ind w:left="72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Seager, S. (September 2014). Prospects for life detection on exoplanets. </w:t>
      </w:r>
      <w:r w:rsidDel="00000000" w:rsidR="00000000" w:rsidRPr="00000000">
        <w:rPr>
          <w:rFonts w:ascii="Times New Roman" w:cs="Times New Roman" w:eastAsia="Times New Roman" w:hAnsi="Times New Roman"/>
          <w:i w:val="1"/>
          <w:sz w:val="16"/>
          <w:szCs w:val="16"/>
          <w:rtl w:val="0"/>
        </w:rPr>
        <w:t xml:space="preserve">Proceedings of the National Academy of Sciences, 111</w:t>
      </w:r>
      <w:r w:rsidDel="00000000" w:rsidR="00000000" w:rsidRPr="00000000">
        <w:rPr>
          <w:rFonts w:ascii="Times New Roman" w:cs="Times New Roman" w:eastAsia="Times New Roman" w:hAnsi="Times New Roman"/>
          <w:sz w:val="16"/>
          <w:szCs w:val="16"/>
          <w:rtl w:val="0"/>
        </w:rPr>
        <w:t xml:space="preserve">(35), 12634-12640. Retrieved from </w:t>
      </w:r>
      <w:hyperlink r:id="rId18">
        <w:r w:rsidDel="00000000" w:rsidR="00000000" w:rsidRPr="00000000">
          <w:rPr>
            <w:rFonts w:ascii="Times New Roman" w:cs="Times New Roman" w:eastAsia="Times New Roman" w:hAnsi="Times New Roman"/>
            <w:color w:val="1155cc"/>
            <w:sz w:val="16"/>
            <w:szCs w:val="16"/>
            <w:u w:val="single"/>
            <w:rtl w:val="0"/>
          </w:rPr>
          <w:t xml:space="preserve">https://www.pnas.org/content/111/35/12634</w:t>
        </w:r>
      </w:hyperlink>
      <w:r w:rsidDel="00000000" w:rsidR="00000000" w:rsidRPr="00000000">
        <w:rPr>
          <w:rtl w:val="0"/>
        </w:rPr>
      </w:r>
    </w:p>
    <w:p w:rsidR="00000000" w:rsidDel="00000000" w:rsidP="00000000" w:rsidRDefault="00000000" w:rsidRPr="00000000" w14:paraId="00000064">
      <w:pPr>
        <w:ind w:left="72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2819400</wp:posOffset>
            </wp:positionH>
            <wp:positionV relativeFrom="paragraph">
              <wp:posOffset>190500</wp:posOffset>
            </wp:positionV>
            <wp:extent cx="3570538" cy="2338388"/>
            <wp:effectExtent b="0" l="0" r="0" t="0"/>
            <wp:wrapSquare wrapText="bothSides" distB="114300" distT="114300" distL="114300" distR="114300"/>
            <wp:docPr id="3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570538" cy="2338388"/>
                    </a:xfrm>
                    <a:prstGeom prst="rect"/>
                    <a:ln/>
                  </pic:spPr>
                </pic:pic>
              </a:graphicData>
            </a:graphic>
          </wp:anchor>
        </w:drawing>
      </w:r>
    </w:p>
    <w:p w:rsidR="00000000" w:rsidDel="00000000" w:rsidP="00000000" w:rsidRDefault="00000000" w:rsidRPr="00000000" w14:paraId="00000065">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her article, Dr. Seager describes the various conditions that are necessary for a planet to be in the “habitable zone” of its star. In a well-constructed paragraph, describe what planetary traits are necessary to sustain life like that found on Earth.</w:t>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Seager describes three lessons that have been learned in the past two decades about detecting the atmospheric composition of exoplanets. What do these lessons suggest are the biggest challenges scientists encounter when trying to look at the atmospheric spectra of exoplanets?</w:t>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scientists can get a good spectrograph, how do scientists determine if the exoplanet has the potential to harbor life? Explain the difficulties or ambiguities that scientists might encounter.</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Extension</w:t>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 deepening your understanding of exoplanet atmospheric spectra by reading the following article.</w:t>
      </w:r>
    </w:p>
    <w:p w:rsidR="00000000" w:rsidDel="00000000" w:rsidP="00000000" w:rsidRDefault="00000000" w:rsidRPr="00000000" w14:paraId="0000007B">
      <w:pPr>
        <w:ind w:left="720" w:firstLine="0"/>
        <w:rPr/>
      </w:pPr>
      <w:r w:rsidDel="00000000" w:rsidR="00000000" w:rsidRPr="00000000">
        <w:rPr>
          <w:rFonts w:ascii="Times New Roman" w:cs="Times New Roman" w:eastAsia="Times New Roman" w:hAnsi="Times New Roman"/>
          <w:sz w:val="16"/>
          <w:szCs w:val="16"/>
          <w:rtl w:val="0"/>
        </w:rPr>
        <w:t xml:space="preserve">Burrows, A. S. (January 2014). Spectra and windows into exoplanet atmospheres. </w:t>
      </w:r>
      <w:r w:rsidDel="00000000" w:rsidR="00000000" w:rsidRPr="00000000">
        <w:rPr>
          <w:rFonts w:ascii="Times New Roman" w:cs="Times New Roman" w:eastAsia="Times New Roman" w:hAnsi="Times New Roman"/>
          <w:i w:val="1"/>
          <w:sz w:val="16"/>
          <w:szCs w:val="16"/>
          <w:rtl w:val="0"/>
        </w:rPr>
        <w:t xml:space="preserve">Proceedings of the National Academy of Sciences, 111</w:t>
      </w:r>
      <w:r w:rsidDel="00000000" w:rsidR="00000000" w:rsidRPr="00000000">
        <w:rPr>
          <w:rFonts w:ascii="Times New Roman" w:cs="Times New Roman" w:eastAsia="Times New Roman" w:hAnsi="Times New Roman"/>
          <w:sz w:val="16"/>
          <w:szCs w:val="16"/>
          <w:rtl w:val="0"/>
        </w:rPr>
        <w:t xml:space="preserve">(35), 12601-12609. Retrieved from </w:t>
      </w:r>
      <w:hyperlink r:id="rId20">
        <w:r w:rsidDel="00000000" w:rsidR="00000000" w:rsidRPr="00000000">
          <w:rPr>
            <w:rFonts w:ascii="Times New Roman" w:cs="Times New Roman" w:eastAsia="Times New Roman" w:hAnsi="Times New Roman"/>
            <w:color w:val="1155cc"/>
            <w:sz w:val="16"/>
            <w:szCs w:val="16"/>
            <w:u w:val="single"/>
            <w:rtl w:val="0"/>
          </w:rPr>
          <w:t xml:space="preserve">https://www.pnas.org/content/111/35/12601</w:t>
        </w:r>
      </w:hyperlink>
      <w:r w:rsidDel="00000000" w:rsidR="00000000" w:rsidRPr="00000000">
        <w:rPr>
          <w:rtl w:val="0"/>
        </w:rPr>
      </w:r>
    </w:p>
    <w:p w:rsidR="00000000" w:rsidDel="00000000" w:rsidP="00000000" w:rsidRDefault="00000000" w:rsidRPr="00000000" w14:paraId="0000007C">
      <w:pPr>
        <w:rPr>
          <w:i w:val="1"/>
          <w:sz w:val="20"/>
          <w:szCs w:val="20"/>
        </w:rPr>
      </w:pPr>
      <w:r w:rsidDel="00000000" w:rsidR="00000000" w:rsidRPr="00000000">
        <w:rPr>
          <w:rtl w:val="0"/>
        </w:rPr>
      </w:r>
    </w:p>
    <w:p w:rsidR="00000000" w:rsidDel="00000000" w:rsidP="00000000" w:rsidRDefault="00000000" w:rsidRPr="00000000" w14:paraId="0000007D">
      <w:pPr>
        <w:rPr>
          <w:i w:val="1"/>
          <w:sz w:val="20"/>
          <w:szCs w:val="20"/>
        </w:rPr>
      </w:pPr>
      <w:r w:rsidDel="00000000" w:rsidR="00000000" w:rsidRPr="00000000">
        <w:rPr>
          <w:rtl w:val="0"/>
        </w:rPr>
      </w:r>
    </w:p>
    <w:p w:rsidR="00000000" w:rsidDel="00000000" w:rsidP="00000000" w:rsidRDefault="00000000" w:rsidRPr="00000000" w14:paraId="0000007E">
      <w:pPr>
        <w:rPr>
          <w:i w:val="1"/>
          <w:sz w:val="20"/>
          <w:szCs w:val="20"/>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i w:val="1"/>
          <w:sz w:val="20"/>
          <w:szCs w:val="20"/>
          <w:rtl w:val="0"/>
        </w:rPr>
        <w:tab/>
      </w:r>
      <w:r w:rsidDel="00000000" w:rsidR="00000000" w:rsidRPr="00000000">
        <w:rPr>
          <w:rtl w:val="0"/>
        </w:rPr>
      </w:r>
    </w:p>
    <w:p w:rsidR="00000000" w:rsidDel="00000000" w:rsidP="00000000" w:rsidRDefault="00000000" w:rsidRPr="00000000" w14:paraId="00000080">
      <w:pPr>
        <w:rPr>
          <w:b w:val="1"/>
          <w:sz w:val="20"/>
          <w:szCs w:val="20"/>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sz w:val="20"/>
          <w:szCs w:val="20"/>
          <w:rtl w:val="0"/>
        </w:rPr>
        <w:tab/>
      </w:r>
      <w:r w:rsidDel="00000000" w:rsidR="00000000" w:rsidRPr="00000000">
        <w:rPr>
          <w:rtl w:val="0"/>
        </w:rPr>
      </w:r>
    </w:p>
    <w:sectPr>
      <w:headerReference r:id="rId21" w:type="default"/>
      <w:headerReference r:id="rId22" w:type="first"/>
      <w:headerReference r:id="rId23" w:type="even"/>
      <w:footerReference r:id="rId24" w:type="default"/>
      <w:footerReference r:id="rId25"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ind w:left="460" w:firstLine="0"/>
      <w:jc w:val="right"/>
      <w:rPr>
        <w:color w:val="00559c"/>
        <w:sz w:val="14"/>
        <w:szCs w:val="14"/>
      </w:rPr>
    </w:pPr>
    <w:r w:rsidDel="00000000" w:rsidR="00000000" w:rsidRPr="00000000">
      <w:rPr>
        <w:color w:val="00559c"/>
        <w:sz w:val="14"/>
        <w:szCs w:val="1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jc w:val="righ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sz w:val="18"/>
        <w:szCs w:val="18"/>
        <w:rtl w:val="0"/>
      </w:rPr>
      <w:t xml:space="preserve">Suggested supplement for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95795</wp:posOffset>
          </wp:positionH>
          <wp:positionV relativeFrom="paragraph">
            <wp:posOffset>286838</wp:posOffset>
          </wp:positionV>
          <wp:extent cx="844550" cy="664845"/>
          <wp:effectExtent b="0" l="0" r="0" t="0"/>
          <wp:wrapNone/>
          <wp:docPr descr="National Aeronautics and Space Administration (NASA) - IoT Software Blog -  Geisel Software" id="31"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87">
    <w:pPr>
      <w:ind w:left="460" w:firstLine="0"/>
      <w:jc w:val="right"/>
      <w:rPr>
        <w:color w:val="f28c00"/>
        <w:sz w:val="24"/>
        <w:szCs w:val="24"/>
      </w:rPr>
    </w:pPr>
    <w:r w:rsidDel="00000000" w:rsidR="00000000" w:rsidRPr="00000000">
      <w:rPr>
        <w:color w:val="f28c00"/>
        <w:sz w:val="24"/>
        <w:szCs w:val="24"/>
        <w:rtl w:val="0"/>
      </w:rPr>
      <w:t xml:space="preserve">Find more teaching resources at aapt.org/Resources/NASA_HEAT.cfm</w:t>
    </w:r>
  </w:p>
  <w:p w:rsidR="00000000" w:rsidDel="00000000" w:rsidP="00000000" w:rsidRDefault="00000000" w:rsidRPr="00000000" w14:paraId="00000088">
    <w:pPr>
      <w:ind w:left="460" w:firstLine="0"/>
      <w:jc w:val="right"/>
      <w:rPr>
        <w:color w:val="00559c"/>
        <w:sz w:val="14"/>
        <w:szCs w:val="14"/>
      </w:rPr>
    </w:pPr>
    <w:r w:rsidDel="00000000" w:rsidR="00000000" w:rsidRPr="00000000">
      <w:rPr>
        <w:color w:val="00559c"/>
        <w:sz w:val="14"/>
        <w:szCs w:val="14"/>
        <w:rtl w:val="0"/>
      </w:rPr>
      <w:t xml:space="preserve">This resource was developed by S. Willoughby &amp; R. Vieyra. The co-authors acknowledge useful discussions with </w:t>
    </w:r>
  </w:p>
  <w:p w:rsidR="00000000" w:rsidDel="00000000" w:rsidP="00000000" w:rsidRDefault="00000000" w:rsidRPr="00000000" w14:paraId="00000089">
    <w:pPr>
      <w:ind w:left="460" w:firstLine="0"/>
      <w:jc w:val="right"/>
      <w:rPr>
        <w:color w:val="00559c"/>
        <w:sz w:val="14"/>
        <w:szCs w:val="14"/>
        <w:highlight w:val="white"/>
      </w:rPr>
    </w:pPr>
    <w:r w:rsidDel="00000000" w:rsidR="00000000" w:rsidRPr="00000000">
      <w:rPr>
        <w:color w:val="00559c"/>
        <w:sz w:val="14"/>
        <w:szCs w:val="14"/>
        <w:rtl w:val="0"/>
      </w:rPr>
      <w:t xml:space="preserve">B. Ambrose, J. Bailey, X. Cid &amp; R. Lopez, the support o</w:t>
    </w:r>
    <w:r w:rsidDel="00000000" w:rsidR="00000000" w:rsidRPr="00000000">
      <w:rPr>
        <w:color w:val="00559c"/>
        <w:sz w:val="14"/>
        <w:szCs w:val="14"/>
        <w:highlight w:val="white"/>
        <w:rtl w:val="0"/>
      </w:rPr>
      <w:t xml:space="preserve">f NASA Grant/Cooperative Agreement Numbers </w:t>
    </w:r>
  </w:p>
  <w:p w:rsidR="00000000" w:rsidDel="00000000" w:rsidP="00000000" w:rsidRDefault="00000000" w:rsidRPr="00000000" w14:paraId="0000008A">
    <w:pPr>
      <w:ind w:left="460" w:firstLine="0"/>
      <w:jc w:val="right"/>
      <w:rPr>
        <w:color w:val="00559c"/>
        <w:sz w:val="14"/>
        <w:szCs w:val="14"/>
        <w:highlight w:val="white"/>
      </w:rPr>
    </w:pPr>
    <w:r w:rsidDel="00000000" w:rsidR="00000000" w:rsidRPr="00000000">
      <w:rPr>
        <w:color w:val="00559c"/>
        <w:sz w:val="14"/>
        <w:szCs w:val="14"/>
        <w:highlight w:val="white"/>
        <w:rtl w:val="0"/>
      </w:rPr>
      <w:t xml:space="preserve">NNX16AR36A, 80NSSC21K1560, and 80NSSC23K1664.</w:t>
    </w:r>
  </w:p>
  <w:p w:rsidR="00000000" w:rsidDel="00000000" w:rsidP="00000000" w:rsidRDefault="00000000" w:rsidRPr="00000000" w14:paraId="0000008B">
    <w:pPr>
      <w:ind w:left="460" w:firstLine="0"/>
      <w:jc w:val="right"/>
      <w:rPr>
        <w:color w:val="00559c"/>
        <w:sz w:val="14"/>
        <w:szCs w:val="14"/>
        <w:highlight w:val="white"/>
      </w:rPr>
    </w:pPr>
    <w:r w:rsidDel="00000000" w:rsidR="00000000" w:rsidRPr="00000000">
      <w:rPr>
        <w:color w:val="00559c"/>
        <w:sz w:val="14"/>
        <w:szCs w:val="14"/>
        <w:highlight w:val="whit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E3644"/>
    <w:pPr>
      <w:tabs>
        <w:tab w:val="center" w:pos="4680"/>
        <w:tab w:val="right" w:pos="9360"/>
      </w:tabs>
      <w:spacing w:line="240" w:lineRule="auto"/>
    </w:pPr>
  </w:style>
  <w:style w:type="character" w:styleId="HeaderChar" w:customStyle="1">
    <w:name w:val="Header Char"/>
    <w:basedOn w:val="DefaultParagraphFont"/>
    <w:link w:val="Header"/>
    <w:uiPriority w:val="99"/>
    <w:rsid w:val="002E3644"/>
  </w:style>
  <w:style w:type="paragraph" w:styleId="Footer">
    <w:name w:val="footer"/>
    <w:basedOn w:val="Normal"/>
    <w:link w:val="FooterChar"/>
    <w:uiPriority w:val="99"/>
    <w:unhideWhenUsed w:val="1"/>
    <w:rsid w:val="002E3644"/>
    <w:pPr>
      <w:tabs>
        <w:tab w:val="center" w:pos="4680"/>
        <w:tab w:val="right" w:pos="9360"/>
      </w:tabs>
      <w:spacing w:line="240" w:lineRule="auto"/>
    </w:pPr>
  </w:style>
  <w:style w:type="character" w:styleId="FooterChar" w:customStyle="1">
    <w:name w:val="Footer Char"/>
    <w:basedOn w:val="DefaultParagraphFont"/>
    <w:link w:val="Footer"/>
    <w:uiPriority w:val="99"/>
    <w:rsid w:val="002E3644"/>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nas.org/content/111/35/12601" TargetMode="External"/><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sa.gov/content/light-curves-of-keplers-first-5-discoveries"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hyperlink" Target="https://en.wikipedia.org/wiki/Black-body_radiation#/media/File:Black_body.svg" TargetMode="External"/><Relationship Id="rId10" Type="http://schemas.openxmlformats.org/officeDocument/2006/relationships/image" Target="media/image8.png"/><Relationship Id="rId13" Type="http://schemas.openxmlformats.org/officeDocument/2006/relationships/hyperlink" Target="https://www.giss.nasa.gov/research/briefs/schmidt_05/" TargetMode="External"/><Relationship Id="rId12" Type="http://schemas.openxmlformats.org/officeDocument/2006/relationships/image" Target="media/image9.png"/><Relationship Id="rId15" Type="http://schemas.openxmlformats.org/officeDocument/2006/relationships/hyperlink" Target="https://jwst.nasa.gov/origins.html" TargetMode="External"/><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5.png"/><Relationship Id="rId19" Type="http://schemas.openxmlformats.org/officeDocument/2006/relationships/image" Target="media/image2.png"/><Relationship Id="rId18" Type="http://schemas.openxmlformats.org/officeDocument/2006/relationships/hyperlink" Target="https://www.pnas.org/content/111/35/1263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JzC9Gp7fRubS5XGfIZ1WoOSEyw==">CgMxLjA4AHIhMTBpa1JQdWROS2hfMDNBSlllYWYzcmJxcE5oY3BtdkEx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2020-01-28T11:55:00Z</dcterms:created>
</cp:coreProperties>
</file>